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ECC0" w14:textId="77777777" w:rsidR="008A4058" w:rsidRPr="00935CC5" w:rsidRDefault="008A4058" w:rsidP="00AA36DE">
      <w:pPr>
        <w:pStyle w:val="Title"/>
        <w:spacing w:after="0" w:line="320" w:lineRule="atLeast"/>
        <w:jc w:val="center"/>
        <w:rPr>
          <w:rFonts w:ascii="Formata Light" w:hAnsi="Formata Light"/>
          <w:color w:val="auto"/>
        </w:rPr>
      </w:pPr>
      <w:bookmarkStart w:id="0" w:name="_GoBack"/>
      <w:bookmarkEnd w:id="0"/>
      <w:r w:rsidRPr="00935CC5">
        <w:rPr>
          <w:rFonts w:ascii="Formata Light" w:hAnsi="Formata Light"/>
          <w:color w:val="auto"/>
        </w:rPr>
        <w:t>T</w:t>
      </w:r>
      <w:r w:rsidR="001A1591" w:rsidRPr="00935CC5">
        <w:rPr>
          <w:rFonts w:ascii="Formata Light" w:hAnsi="Formata Light"/>
          <w:color w:val="auto"/>
        </w:rPr>
        <w:t>ax Insight</w:t>
      </w:r>
      <w:r w:rsidR="00D94935" w:rsidRPr="00935CC5">
        <w:rPr>
          <w:rFonts w:ascii="Formata Light" w:hAnsi="Formata Light"/>
          <w:color w:val="auto"/>
        </w:rPr>
        <w:t>–</w:t>
      </w:r>
      <w:r w:rsidR="001F2C96" w:rsidRPr="00935CC5">
        <w:rPr>
          <w:rFonts w:ascii="Formata Light" w:hAnsi="Formata Light"/>
          <w:color w:val="auto"/>
        </w:rPr>
        <w:t>January 201</w:t>
      </w:r>
      <w:r w:rsidR="00863242" w:rsidRPr="00935CC5">
        <w:rPr>
          <w:rFonts w:ascii="Formata Light" w:hAnsi="Formata Light"/>
          <w:color w:val="auto"/>
        </w:rPr>
        <w:t>8</w:t>
      </w:r>
    </w:p>
    <w:p w14:paraId="06217FDC" w14:textId="77777777" w:rsidR="0042481E" w:rsidRPr="00935CC5" w:rsidRDefault="0042481E" w:rsidP="0042481E">
      <w:pPr>
        <w:spacing w:after="0" w:line="320" w:lineRule="atLeast"/>
        <w:rPr>
          <w:rFonts w:ascii="Formata Light" w:hAnsi="Formata Light" w:cs="Arial"/>
        </w:rPr>
      </w:pPr>
    </w:p>
    <w:p w14:paraId="4E32C302" w14:textId="77777777" w:rsidR="0042481E" w:rsidRPr="00935CC5" w:rsidRDefault="0042481E" w:rsidP="0042481E">
      <w:pPr>
        <w:spacing w:after="0" w:line="320" w:lineRule="atLeast"/>
        <w:rPr>
          <w:rFonts w:ascii="Formata Light" w:hAnsi="Formata Light" w:cs="Arial"/>
        </w:rPr>
      </w:pPr>
    </w:p>
    <w:p w14:paraId="0C700463" w14:textId="77777777" w:rsidR="00D15F63" w:rsidRPr="00935CC5" w:rsidRDefault="00863242" w:rsidP="00935CC5">
      <w:pPr>
        <w:suppressAutoHyphens/>
        <w:autoSpaceDE w:val="0"/>
        <w:autoSpaceDN w:val="0"/>
        <w:adjustRightInd w:val="0"/>
        <w:spacing w:after="180"/>
        <w:textAlignment w:val="center"/>
        <w:rPr>
          <w:rFonts w:cs="Arial"/>
        </w:rPr>
      </w:pPr>
      <w:r w:rsidRPr="00863242">
        <w:rPr>
          <w:rFonts w:cs="Arial"/>
          <w:b/>
          <w:bCs/>
        </w:rPr>
        <w:t>Strategies for Reducing Your Tax Bill</w:t>
      </w:r>
    </w:p>
    <w:p w14:paraId="40650994" w14:textId="77777777" w:rsidR="00863242" w:rsidRPr="00863242" w:rsidRDefault="00863242" w:rsidP="00935CC5">
      <w:pPr>
        <w:suppressAutoHyphens/>
        <w:autoSpaceDE w:val="0"/>
        <w:autoSpaceDN w:val="0"/>
        <w:adjustRightInd w:val="0"/>
        <w:spacing w:after="180" w:line="288" w:lineRule="auto"/>
        <w:textAlignment w:val="center"/>
        <w:rPr>
          <w:rFonts w:ascii="Formata Light" w:hAnsi="Formata Light" w:cs="MinionPro-Regular"/>
          <w:sz w:val="20"/>
          <w:szCs w:val="20"/>
        </w:rPr>
      </w:pPr>
      <w:r w:rsidRPr="00863242">
        <w:rPr>
          <w:rFonts w:ascii="Formata Light" w:hAnsi="Formata Light" w:cs="MinionPro-Regular"/>
          <w:sz w:val="20"/>
          <w:szCs w:val="20"/>
        </w:rPr>
        <w:t>“Nothing is sure except death and taxes,” said Benjamin Franklin. We can help you with the taxes part (with death, you’re on your own). What are some small things that can help you keep more of your money in your pocket? Let’s look at a couple.</w:t>
      </w:r>
    </w:p>
    <w:p w14:paraId="7F2D54C5" w14:textId="77777777" w:rsidR="00863242" w:rsidRPr="00863242" w:rsidRDefault="00863242" w:rsidP="00863242">
      <w:pPr>
        <w:suppressAutoHyphens/>
        <w:autoSpaceDE w:val="0"/>
        <w:autoSpaceDN w:val="0"/>
        <w:adjustRightInd w:val="0"/>
        <w:spacing w:after="180" w:line="288" w:lineRule="auto"/>
        <w:ind w:left="288" w:hanging="288"/>
        <w:textAlignment w:val="center"/>
        <w:rPr>
          <w:rFonts w:ascii="Formata Light" w:hAnsi="Formata Light" w:cs="MinionPro-Regular"/>
          <w:sz w:val="20"/>
          <w:szCs w:val="20"/>
        </w:rPr>
      </w:pPr>
      <w:r w:rsidRPr="00863242">
        <w:rPr>
          <w:rFonts w:ascii="Formata Light" w:hAnsi="Formata Light" w:cs="MinionPro-Regular"/>
          <w:sz w:val="20"/>
          <w:szCs w:val="20"/>
        </w:rPr>
        <w:t>•</w:t>
      </w:r>
      <w:r w:rsidRPr="00863242">
        <w:rPr>
          <w:rFonts w:ascii="Formata Light" w:hAnsi="Formata Light" w:cs="MinionPro-Regular"/>
          <w:sz w:val="20"/>
          <w:szCs w:val="20"/>
        </w:rPr>
        <w:tab/>
      </w:r>
      <w:r w:rsidRPr="00863242">
        <w:rPr>
          <w:rFonts w:ascii="Formata Light" w:hAnsi="Formata Light" w:cs="HelveticaNeue LT 65 Medium"/>
          <w:sz w:val="20"/>
          <w:szCs w:val="20"/>
        </w:rPr>
        <w:t xml:space="preserve">Save Receipts. </w:t>
      </w:r>
      <w:r w:rsidRPr="00863242">
        <w:rPr>
          <w:rFonts w:ascii="Formata Light" w:hAnsi="Formata Light" w:cs="MinionPro-Regular"/>
          <w:sz w:val="20"/>
          <w:szCs w:val="20"/>
        </w:rPr>
        <w:t>This one is simple. When you spend money on work or medical expenses, save your receipts. It’s easy to forget them as you go through the year. Apps for your phone or tablet can help you wrangle these bits and pieces, and get all of the deductions you can. Do this with charitable donations as well. If you send a text to a charity to make a donation on your phone bill, take a screenshot. All of these will add up over the course of the year!</w:t>
      </w:r>
    </w:p>
    <w:p w14:paraId="0919F9E3" w14:textId="77777777" w:rsidR="00863242" w:rsidRPr="00863242" w:rsidRDefault="00863242" w:rsidP="00863242">
      <w:pPr>
        <w:suppressAutoHyphens/>
        <w:autoSpaceDE w:val="0"/>
        <w:autoSpaceDN w:val="0"/>
        <w:adjustRightInd w:val="0"/>
        <w:spacing w:after="180" w:line="288" w:lineRule="auto"/>
        <w:ind w:left="288" w:hanging="288"/>
        <w:textAlignment w:val="center"/>
        <w:rPr>
          <w:rFonts w:ascii="Formata Light" w:hAnsi="Formata Light" w:cs="MinionPro-Regular"/>
          <w:sz w:val="20"/>
          <w:szCs w:val="20"/>
        </w:rPr>
      </w:pPr>
      <w:r w:rsidRPr="00863242">
        <w:rPr>
          <w:rFonts w:ascii="Formata Light" w:hAnsi="Formata Light" w:cs="MinionPro-Regular"/>
          <w:sz w:val="20"/>
          <w:szCs w:val="20"/>
        </w:rPr>
        <w:t>•</w:t>
      </w:r>
      <w:r w:rsidRPr="00863242">
        <w:rPr>
          <w:rFonts w:ascii="Formata Light" w:hAnsi="Formata Light" w:cs="MinionPro-Regular"/>
          <w:sz w:val="20"/>
          <w:szCs w:val="20"/>
        </w:rPr>
        <w:tab/>
      </w:r>
      <w:r w:rsidRPr="00863242">
        <w:rPr>
          <w:rFonts w:ascii="Formata Light" w:hAnsi="Formata Light" w:cs="HelveticaNeue LT 65 Medium"/>
          <w:sz w:val="20"/>
          <w:szCs w:val="20"/>
        </w:rPr>
        <w:t xml:space="preserve">Manage Your Workspace. </w:t>
      </w:r>
      <w:r w:rsidRPr="00863242">
        <w:rPr>
          <w:rFonts w:ascii="Formata Light" w:hAnsi="Formata Light" w:cs="MinionPro-Regular"/>
          <w:sz w:val="20"/>
          <w:szCs w:val="20"/>
        </w:rPr>
        <w:t xml:space="preserve">Have a side hustle? </w:t>
      </w:r>
      <w:r w:rsidRPr="00863242">
        <w:rPr>
          <w:rFonts w:ascii="Formata Light" w:hAnsi="Formata Light" w:cs="MinionPro-Regular"/>
          <w:spacing w:val="2"/>
          <w:sz w:val="20"/>
          <w:szCs w:val="20"/>
        </w:rPr>
        <w:t xml:space="preserve">Carve out a corner of your house to devote </w:t>
      </w:r>
      <w:r w:rsidRPr="00863242">
        <w:rPr>
          <w:rFonts w:ascii="Formata Light" w:hAnsi="Formata Light" w:cs="MinionPro-Regular"/>
          <w:sz w:val="20"/>
          <w:szCs w:val="20"/>
        </w:rPr>
        <w:t xml:space="preserve">entirely to the activity. If you use a portion of </w:t>
      </w:r>
      <w:r w:rsidRPr="00863242">
        <w:rPr>
          <w:rFonts w:ascii="Formata Light" w:hAnsi="Formata Light" w:cs="MinionPro-Regular"/>
          <w:spacing w:val="2"/>
          <w:sz w:val="20"/>
          <w:szCs w:val="20"/>
        </w:rPr>
        <w:t xml:space="preserve">your house exclusively and regularly as your principal place of business (including storing </w:t>
      </w:r>
      <w:r w:rsidRPr="00863242">
        <w:rPr>
          <w:rFonts w:ascii="Formata Light" w:hAnsi="Formata Light" w:cs="MinionPro-Regular"/>
          <w:sz w:val="20"/>
          <w:szCs w:val="20"/>
        </w:rPr>
        <w:t xml:space="preserve">your inventory), you may be able to take a portion of your expenses as a deduction. If an expense is related only to the business portion, it’s deductible </w:t>
      </w:r>
      <w:r w:rsidRPr="00863242">
        <w:rPr>
          <w:rFonts w:ascii="Formata Light" w:hAnsi="Formata Light" w:cs="MinionPro-Regular"/>
          <w:spacing w:val="2"/>
          <w:sz w:val="20"/>
          <w:szCs w:val="20"/>
        </w:rPr>
        <w:t xml:space="preserve">in full. If it’s an expense related to the entire </w:t>
      </w:r>
      <w:r w:rsidRPr="00863242">
        <w:rPr>
          <w:rFonts w:ascii="Formata Light" w:hAnsi="Formata Light" w:cs="MinionPro-Regular"/>
          <w:sz w:val="20"/>
          <w:szCs w:val="20"/>
        </w:rPr>
        <w:t xml:space="preserve">home, the deduction is based on the percentage of the home used for business. For example, if you </w:t>
      </w:r>
      <w:r w:rsidRPr="00863242">
        <w:rPr>
          <w:rFonts w:ascii="Formata Light" w:hAnsi="Formata Light" w:cs="MinionPro-Regular"/>
          <w:spacing w:val="2"/>
          <w:sz w:val="20"/>
          <w:szCs w:val="20"/>
        </w:rPr>
        <w:t xml:space="preserve">use 200 square feet of a 2,000 square foot home, </w:t>
      </w:r>
      <w:r w:rsidRPr="00863242">
        <w:rPr>
          <w:rFonts w:ascii="Formata Light" w:hAnsi="Formata Light" w:cs="MinionPro-Regular"/>
          <w:sz w:val="20"/>
          <w:szCs w:val="20"/>
        </w:rPr>
        <w:t xml:space="preserve">10% of some of your expenses may be deductible. Alternatively, you can use the simplified method </w:t>
      </w:r>
      <w:r w:rsidRPr="00863242">
        <w:rPr>
          <w:rFonts w:ascii="Formata Light" w:hAnsi="Formata Light" w:cs="MinionPro-Regular"/>
          <w:spacing w:val="2"/>
          <w:sz w:val="20"/>
          <w:szCs w:val="20"/>
        </w:rPr>
        <w:t>to deduct $5 for each square foot of the home that is used for business, up to 300 square feet. So the earlier example would give you a $1,000</w:t>
      </w:r>
      <w:r w:rsidRPr="00863242">
        <w:rPr>
          <w:rFonts w:ascii="Formata Light" w:hAnsi="Formata Light" w:cs="MinionPro-Regular"/>
          <w:sz w:val="20"/>
          <w:szCs w:val="20"/>
        </w:rPr>
        <w:t xml:space="preserve"> deduction using the simplified method. Be careful though; personal use of the area means that you can’t take the deduction. </w:t>
      </w:r>
    </w:p>
    <w:p w14:paraId="449437BB" w14:textId="77777777" w:rsidR="00257A85" w:rsidRPr="00935CC5" w:rsidRDefault="00863242" w:rsidP="00863242">
      <w:pPr>
        <w:suppressAutoHyphens/>
        <w:autoSpaceDE w:val="0"/>
        <w:autoSpaceDN w:val="0"/>
        <w:adjustRightInd w:val="0"/>
        <w:spacing w:after="180" w:line="288" w:lineRule="auto"/>
        <w:textAlignment w:val="center"/>
        <w:rPr>
          <w:rFonts w:ascii="Formata Light" w:hAnsi="Formata Light" w:cs="MinionPro-Regular"/>
          <w:sz w:val="20"/>
          <w:szCs w:val="20"/>
        </w:rPr>
      </w:pPr>
      <w:r w:rsidRPr="00863242">
        <w:rPr>
          <w:rFonts w:ascii="Formata Light" w:hAnsi="Formata Light" w:cs="MinionPro-Regular"/>
          <w:sz w:val="20"/>
          <w:szCs w:val="20"/>
        </w:rPr>
        <w:t>Talk to your tax professional to learn more about these and other ways to make the most of your deductions!</w:t>
      </w:r>
    </w:p>
    <w:p w14:paraId="052AD89B" w14:textId="77777777" w:rsidR="0042481E" w:rsidRPr="00935CC5" w:rsidRDefault="0042481E" w:rsidP="0042481E">
      <w:pPr>
        <w:spacing w:after="0" w:line="320" w:lineRule="atLeast"/>
        <w:rPr>
          <w:rFonts w:ascii="Formata Light" w:hAnsi="Formata Light" w:cs="Arial"/>
        </w:rPr>
      </w:pPr>
    </w:p>
    <w:p w14:paraId="57C4535A" w14:textId="77777777" w:rsidR="00863242" w:rsidRPr="00863242" w:rsidRDefault="00863242" w:rsidP="00863242">
      <w:pPr>
        <w:suppressAutoHyphens/>
        <w:autoSpaceDE w:val="0"/>
        <w:autoSpaceDN w:val="0"/>
        <w:adjustRightInd w:val="0"/>
        <w:spacing w:after="180" w:line="288" w:lineRule="auto"/>
        <w:textAlignment w:val="center"/>
        <w:rPr>
          <w:rFonts w:cs="Arial"/>
          <w:b/>
          <w:bCs/>
        </w:rPr>
      </w:pPr>
      <w:r w:rsidRPr="00863242">
        <w:rPr>
          <w:rFonts w:cs="Arial"/>
          <w:b/>
          <w:bCs/>
        </w:rPr>
        <w:t>Important Tax Return Due Dates</w:t>
      </w:r>
    </w:p>
    <w:p w14:paraId="21BE8182" w14:textId="77777777" w:rsidR="00863242" w:rsidRPr="00863242" w:rsidRDefault="00863242" w:rsidP="00863242">
      <w:pPr>
        <w:suppressAutoHyphens/>
        <w:autoSpaceDE w:val="0"/>
        <w:autoSpaceDN w:val="0"/>
        <w:adjustRightInd w:val="0"/>
        <w:spacing w:after="180" w:line="288" w:lineRule="auto"/>
        <w:ind w:left="288" w:hanging="288"/>
        <w:textAlignment w:val="center"/>
        <w:rPr>
          <w:rFonts w:ascii="Formata Light" w:hAnsi="Formata Light" w:cs="MinionPro-Regular"/>
          <w:sz w:val="20"/>
          <w:szCs w:val="20"/>
        </w:rPr>
      </w:pPr>
      <w:r w:rsidRPr="00863242">
        <w:rPr>
          <w:rFonts w:ascii="Formata Light" w:hAnsi="Formata Light" w:cs="MinionPro-Regular"/>
          <w:sz w:val="20"/>
          <w:szCs w:val="20"/>
        </w:rPr>
        <w:t>•</w:t>
      </w:r>
      <w:r w:rsidRPr="00863242">
        <w:rPr>
          <w:rFonts w:ascii="Formata Light" w:hAnsi="Formata Light" w:cs="MinionPro-Regular"/>
          <w:sz w:val="20"/>
          <w:szCs w:val="20"/>
        </w:rPr>
        <w:tab/>
        <w:t>For individual taxpayers, Forms 1040, 1040A, and 1040EZ are due on April 17, 2018. The extension deadline is October 15, 2018.</w:t>
      </w:r>
    </w:p>
    <w:p w14:paraId="247B1B97" w14:textId="77777777" w:rsidR="00863242" w:rsidRPr="00935CC5" w:rsidRDefault="00863242" w:rsidP="00863242">
      <w:pPr>
        <w:suppressAutoHyphens/>
        <w:autoSpaceDE w:val="0"/>
        <w:autoSpaceDN w:val="0"/>
        <w:adjustRightInd w:val="0"/>
        <w:spacing w:after="180" w:line="288" w:lineRule="auto"/>
        <w:ind w:left="288" w:hanging="288"/>
        <w:textAlignment w:val="center"/>
        <w:rPr>
          <w:rFonts w:ascii="Formata Light" w:hAnsi="Formata Light" w:cs="MinionPro-Regular"/>
          <w:sz w:val="20"/>
          <w:szCs w:val="20"/>
        </w:rPr>
      </w:pPr>
      <w:r w:rsidRPr="00863242">
        <w:rPr>
          <w:rFonts w:ascii="Formata Light" w:hAnsi="Formata Light" w:cs="MinionPro-Regular"/>
          <w:sz w:val="20"/>
          <w:szCs w:val="20"/>
        </w:rPr>
        <w:t>•</w:t>
      </w:r>
      <w:r w:rsidRPr="00863242">
        <w:rPr>
          <w:rFonts w:ascii="Formata Light" w:hAnsi="Formata Light" w:cs="MinionPro-Regular"/>
          <w:sz w:val="20"/>
          <w:szCs w:val="20"/>
        </w:rPr>
        <w:tab/>
        <w:t>Form 1065 for partnerships and Form 1120S for S corporations are due on March 15, 2018. The extension deadline is September 17, 2018.</w:t>
      </w:r>
    </w:p>
    <w:p w14:paraId="21DE2EA6" w14:textId="77777777" w:rsidR="00935CC5" w:rsidRPr="00935CC5" w:rsidRDefault="00935CC5" w:rsidP="00935CC5">
      <w:pPr>
        <w:spacing w:after="0" w:line="320" w:lineRule="atLeast"/>
        <w:rPr>
          <w:rFonts w:ascii="Formata Light" w:hAnsi="Formata Light" w:cs="Arial"/>
        </w:rPr>
      </w:pPr>
    </w:p>
    <w:p w14:paraId="63B05205" w14:textId="77777777" w:rsidR="00863242" w:rsidRPr="00935CC5" w:rsidRDefault="00863242" w:rsidP="00863242">
      <w:pPr>
        <w:suppressAutoHyphens/>
        <w:autoSpaceDE w:val="0"/>
        <w:autoSpaceDN w:val="0"/>
        <w:adjustRightInd w:val="0"/>
        <w:spacing w:after="180" w:line="288" w:lineRule="auto"/>
        <w:ind w:left="288" w:hanging="288"/>
        <w:textAlignment w:val="center"/>
        <w:rPr>
          <w:rFonts w:cs="Arial"/>
          <w:sz w:val="23"/>
          <w:szCs w:val="23"/>
        </w:rPr>
      </w:pPr>
      <w:r w:rsidRPr="00935CC5">
        <w:rPr>
          <w:rFonts w:cs="Arial"/>
          <w:b/>
        </w:rPr>
        <w:t>Did You Know?</w:t>
      </w:r>
    </w:p>
    <w:p w14:paraId="7E478119" w14:textId="77777777" w:rsidR="00863242" w:rsidRPr="00935CC5" w:rsidRDefault="00863242" w:rsidP="00863242">
      <w:pPr>
        <w:spacing w:afterLines="180" w:after="432" w:line="288" w:lineRule="auto"/>
        <w:rPr>
          <w:rFonts w:ascii="Formata Light" w:hAnsi="Formata Light" w:cs="MinionPro-Regular"/>
          <w:sz w:val="20"/>
          <w:szCs w:val="20"/>
        </w:rPr>
      </w:pPr>
      <w:r w:rsidRPr="00863242">
        <w:rPr>
          <w:rFonts w:ascii="Formata Light" w:hAnsi="Formata Light" w:cs="MinionPro-Regular"/>
          <w:sz w:val="20"/>
          <w:szCs w:val="20"/>
        </w:rPr>
        <w:t>In the Roman calendar, March was originally the first month. In 45 B.C., New Year’s Day was celebrated on January 1 for the first time in history as t</w:t>
      </w:r>
      <w:r w:rsidRPr="00935CC5">
        <w:rPr>
          <w:rFonts w:ascii="Formata Light" w:hAnsi="Formata Light" w:cs="MinionPro-Regular"/>
          <w:sz w:val="20"/>
          <w:szCs w:val="20"/>
        </w:rPr>
        <w:t>he Julian calendar took effect.</w:t>
      </w:r>
    </w:p>
    <w:p w14:paraId="1830A2E1" w14:textId="77777777" w:rsidR="00863242" w:rsidRPr="00935CC5" w:rsidRDefault="008A4058" w:rsidP="00935CC5">
      <w:pPr>
        <w:spacing w:after="90"/>
        <w:rPr>
          <w:rFonts w:cs="Arial"/>
          <w:b/>
        </w:rPr>
      </w:pPr>
      <w:r w:rsidRPr="00935CC5">
        <w:rPr>
          <w:rFonts w:cs="Arial"/>
          <w:b/>
        </w:rPr>
        <w:t>Quote Corner</w:t>
      </w:r>
    </w:p>
    <w:p w14:paraId="1CE562E3" w14:textId="77777777" w:rsidR="00FF08B2" w:rsidRPr="00935CC5" w:rsidRDefault="00863242" w:rsidP="00935CC5">
      <w:pPr>
        <w:spacing w:afterLines="180" w:after="432" w:line="288" w:lineRule="auto"/>
        <w:rPr>
          <w:rFonts w:ascii="Formata Light" w:hAnsi="Formata Light" w:cs="Arial"/>
          <w:b/>
        </w:rPr>
      </w:pPr>
      <w:r w:rsidRPr="00935CC5">
        <w:rPr>
          <w:rFonts w:ascii="Formata Light" w:hAnsi="Formata Light" w:cs="HelveticaNeue LT 45 Light"/>
          <w:sz w:val="20"/>
          <w:szCs w:val="20"/>
        </w:rPr>
        <w:t>“It always seems impossible until it’s done.” ~ Nelson Mandela</w:t>
      </w:r>
    </w:p>
    <w:p w14:paraId="270F6D71" w14:textId="77777777" w:rsidR="0042481E" w:rsidRPr="00935CC5" w:rsidRDefault="0042481E" w:rsidP="0042481E">
      <w:pPr>
        <w:spacing w:after="0" w:line="320" w:lineRule="atLeast"/>
        <w:rPr>
          <w:rFonts w:ascii="Formata Light" w:hAnsi="Formata Light" w:cs="Arial"/>
        </w:rPr>
      </w:pPr>
    </w:p>
    <w:p w14:paraId="15E64CC3" w14:textId="77777777" w:rsidR="00AA36DE" w:rsidRPr="00935CC5" w:rsidRDefault="00AA36DE" w:rsidP="00863242">
      <w:pPr>
        <w:suppressAutoHyphens/>
        <w:autoSpaceDE w:val="0"/>
        <w:autoSpaceDN w:val="0"/>
        <w:adjustRightInd w:val="0"/>
        <w:spacing w:after="0" w:line="288" w:lineRule="auto"/>
        <w:textAlignment w:val="center"/>
        <w:rPr>
          <w:rFonts w:ascii="Formata Light" w:hAnsi="Formata Light" w:cs="Formata Light"/>
          <w:sz w:val="20"/>
          <w:szCs w:val="20"/>
        </w:rPr>
      </w:pPr>
    </w:p>
    <w:sectPr w:rsidR="00AA36DE" w:rsidRPr="00935CC5" w:rsidSect="002004B4">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rmata Ligh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Minion Pro"/>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 LT 65 Medium">
    <w:panose1 w:val="00000000000000000000"/>
    <w:charset w:val="00"/>
    <w:family w:val="swiss"/>
    <w:notTrueType/>
    <w:pitch w:val="variable"/>
    <w:sig w:usb0="00000003" w:usb1="00000000" w:usb2="00000000" w:usb3="00000000" w:csb0="00000001" w:csb1="00000000"/>
  </w:font>
  <w:font w:name="HelveticaNeue LT 45 Light">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A7C"/>
    <w:multiLevelType w:val="hybridMultilevel"/>
    <w:tmpl w:val="3F48150C"/>
    <w:lvl w:ilvl="0" w:tplc="AF642196">
      <w:numFmt w:val="bullet"/>
      <w:lvlText w:val="•"/>
      <w:lvlJc w:val="left"/>
      <w:pPr>
        <w:ind w:left="720" w:hanging="360"/>
      </w:pPr>
      <w:rPr>
        <w:rFonts w:ascii="Formata Light" w:eastAsia="Times New Roman" w:hAnsi="Formata Light"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3E67"/>
    <w:multiLevelType w:val="multilevel"/>
    <w:tmpl w:val="4C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C5C15"/>
    <w:multiLevelType w:val="hybridMultilevel"/>
    <w:tmpl w:val="9A6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0F4F"/>
    <w:multiLevelType w:val="hybridMultilevel"/>
    <w:tmpl w:val="133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33E6"/>
    <w:multiLevelType w:val="hybridMultilevel"/>
    <w:tmpl w:val="73B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64E15"/>
    <w:multiLevelType w:val="hybridMultilevel"/>
    <w:tmpl w:val="4A200D34"/>
    <w:lvl w:ilvl="0" w:tplc="3F2258C0">
      <w:numFmt w:val="bullet"/>
      <w:lvlText w:val="•"/>
      <w:lvlJc w:val="left"/>
      <w:pPr>
        <w:ind w:left="720" w:hanging="360"/>
      </w:pPr>
      <w:rPr>
        <w:rFonts w:ascii="Formata Light" w:eastAsia="Times New Roman" w:hAnsi="Formata Light" w:hint="default"/>
        <w:color w:val="FDB8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817A1"/>
    <w:multiLevelType w:val="hybridMultilevel"/>
    <w:tmpl w:val="5EC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59F2"/>
    <w:multiLevelType w:val="hybridMultilevel"/>
    <w:tmpl w:val="B404AF70"/>
    <w:lvl w:ilvl="0" w:tplc="AF642196">
      <w:numFmt w:val="bullet"/>
      <w:lvlText w:val="•"/>
      <w:lvlJc w:val="left"/>
      <w:pPr>
        <w:ind w:left="720" w:hanging="360"/>
      </w:pPr>
      <w:rPr>
        <w:rFonts w:ascii="Formata Light" w:eastAsia="Times New Roman" w:hAnsi="Formata Light"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362A5"/>
    <w:multiLevelType w:val="hybridMultilevel"/>
    <w:tmpl w:val="441C43EC"/>
    <w:lvl w:ilvl="0" w:tplc="3F2258C0">
      <w:numFmt w:val="bullet"/>
      <w:lvlText w:val="•"/>
      <w:lvlJc w:val="left"/>
      <w:pPr>
        <w:ind w:left="720" w:hanging="360"/>
      </w:pPr>
      <w:rPr>
        <w:rFonts w:ascii="Formata Light" w:eastAsia="Times New Roman" w:hAnsi="Formata Light" w:hint="default"/>
        <w:color w:val="FDB8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379C1"/>
    <w:multiLevelType w:val="hybridMultilevel"/>
    <w:tmpl w:val="378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1"/>
  </w:num>
  <w:num w:numId="6">
    <w:abstractNumId w:val="2"/>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D"/>
    <w:rsid w:val="00024526"/>
    <w:rsid w:val="0003433B"/>
    <w:rsid w:val="000418E9"/>
    <w:rsid w:val="000632EB"/>
    <w:rsid w:val="000C0CED"/>
    <w:rsid w:val="000D6850"/>
    <w:rsid w:val="00107FE1"/>
    <w:rsid w:val="001161E6"/>
    <w:rsid w:val="00160C0C"/>
    <w:rsid w:val="001A1591"/>
    <w:rsid w:val="001C11CA"/>
    <w:rsid w:val="001D19E4"/>
    <w:rsid w:val="001D5A2A"/>
    <w:rsid w:val="001D73FC"/>
    <w:rsid w:val="001F05BD"/>
    <w:rsid w:val="001F2C96"/>
    <w:rsid w:val="002004B4"/>
    <w:rsid w:val="002015E1"/>
    <w:rsid w:val="00220089"/>
    <w:rsid w:val="002224FD"/>
    <w:rsid w:val="00236918"/>
    <w:rsid w:val="00242EA2"/>
    <w:rsid w:val="0024794E"/>
    <w:rsid w:val="002525C0"/>
    <w:rsid w:val="00257A85"/>
    <w:rsid w:val="002946D7"/>
    <w:rsid w:val="00294D46"/>
    <w:rsid w:val="002D58CE"/>
    <w:rsid w:val="003234BF"/>
    <w:rsid w:val="003468EE"/>
    <w:rsid w:val="003A70B7"/>
    <w:rsid w:val="0042481E"/>
    <w:rsid w:val="00454695"/>
    <w:rsid w:val="00466067"/>
    <w:rsid w:val="004744C1"/>
    <w:rsid w:val="00475600"/>
    <w:rsid w:val="00495EF4"/>
    <w:rsid w:val="004972A7"/>
    <w:rsid w:val="004C0F3C"/>
    <w:rsid w:val="004C6335"/>
    <w:rsid w:val="00541370"/>
    <w:rsid w:val="00582137"/>
    <w:rsid w:val="0058228D"/>
    <w:rsid w:val="0058644B"/>
    <w:rsid w:val="0059266C"/>
    <w:rsid w:val="005A6F8D"/>
    <w:rsid w:val="00602CE9"/>
    <w:rsid w:val="00624268"/>
    <w:rsid w:val="00641AB7"/>
    <w:rsid w:val="00645866"/>
    <w:rsid w:val="006943A0"/>
    <w:rsid w:val="006A01D5"/>
    <w:rsid w:val="006C50C8"/>
    <w:rsid w:val="00710B28"/>
    <w:rsid w:val="00746AB3"/>
    <w:rsid w:val="007629A6"/>
    <w:rsid w:val="007844AC"/>
    <w:rsid w:val="0079248F"/>
    <w:rsid w:val="007D6FD4"/>
    <w:rsid w:val="007F44A1"/>
    <w:rsid w:val="00863242"/>
    <w:rsid w:val="00885334"/>
    <w:rsid w:val="008A4058"/>
    <w:rsid w:val="008D0D85"/>
    <w:rsid w:val="008D72A6"/>
    <w:rsid w:val="00903463"/>
    <w:rsid w:val="00926D1C"/>
    <w:rsid w:val="00935CC5"/>
    <w:rsid w:val="00961068"/>
    <w:rsid w:val="00965D68"/>
    <w:rsid w:val="009E3612"/>
    <w:rsid w:val="00A47985"/>
    <w:rsid w:val="00A62B8C"/>
    <w:rsid w:val="00A6308C"/>
    <w:rsid w:val="00A76238"/>
    <w:rsid w:val="00A84260"/>
    <w:rsid w:val="00AA36DE"/>
    <w:rsid w:val="00AC3D78"/>
    <w:rsid w:val="00AF4A17"/>
    <w:rsid w:val="00B16705"/>
    <w:rsid w:val="00B62861"/>
    <w:rsid w:val="00B66293"/>
    <w:rsid w:val="00B70BBD"/>
    <w:rsid w:val="00BC2F57"/>
    <w:rsid w:val="00C039FD"/>
    <w:rsid w:val="00C45674"/>
    <w:rsid w:val="00C91829"/>
    <w:rsid w:val="00CC0DF8"/>
    <w:rsid w:val="00CF7A2E"/>
    <w:rsid w:val="00D1109F"/>
    <w:rsid w:val="00D15F63"/>
    <w:rsid w:val="00D41506"/>
    <w:rsid w:val="00D67F00"/>
    <w:rsid w:val="00D94935"/>
    <w:rsid w:val="00D96642"/>
    <w:rsid w:val="00DC334B"/>
    <w:rsid w:val="00DC55DD"/>
    <w:rsid w:val="00DC79DA"/>
    <w:rsid w:val="00DD4F26"/>
    <w:rsid w:val="00E15726"/>
    <w:rsid w:val="00E35EE9"/>
    <w:rsid w:val="00E42BC9"/>
    <w:rsid w:val="00E539B0"/>
    <w:rsid w:val="00E602B5"/>
    <w:rsid w:val="00E74D3B"/>
    <w:rsid w:val="00EA482B"/>
    <w:rsid w:val="00EC3785"/>
    <w:rsid w:val="00EF5971"/>
    <w:rsid w:val="00F574AE"/>
    <w:rsid w:val="00FE1079"/>
    <w:rsid w:val="00FF08B2"/>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2EBDF"/>
  <w14:defaultImageDpi w14:val="96"/>
  <w15:docId w15:val="{354EE9CE-D5AA-46DF-9D88-468E6CAB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695"/>
    <w:pPr>
      <w:spacing w:after="200" w:line="276" w:lineRule="auto"/>
    </w:pPr>
    <w:rPr>
      <w:rFonts w:ascii="Arial" w:hAnsi="Arial" w:cs="Times New Roman"/>
      <w:sz w:val="22"/>
      <w:szCs w:val="22"/>
    </w:rPr>
  </w:style>
  <w:style w:type="paragraph" w:styleId="Heading1">
    <w:name w:val="heading 1"/>
    <w:basedOn w:val="Normal"/>
    <w:next w:val="Normal"/>
    <w:link w:val="Heading1Char"/>
    <w:uiPriority w:val="9"/>
    <w:qFormat/>
    <w:rsid w:val="008A405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A405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4058"/>
    <w:rPr>
      <w:rFonts w:ascii="Cambria" w:hAnsi="Cambria" w:cs="Times New Roman"/>
      <w:b/>
      <w:color w:val="365F91"/>
      <w:sz w:val="28"/>
    </w:rPr>
  </w:style>
  <w:style w:type="character" w:customStyle="1" w:styleId="Heading2Char">
    <w:name w:val="Heading 2 Char"/>
    <w:basedOn w:val="DefaultParagraphFont"/>
    <w:link w:val="Heading2"/>
    <w:uiPriority w:val="9"/>
    <w:locked/>
    <w:rsid w:val="008A4058"/>
    <w:rPr>
      <w:rFonts w:ascii="Cambria" w:hAnsi="Cambria" w:cs="Times New Roman"/>
      <w:b/>
      <w:color w:val="4F81BD"/>
      <w:sz w:val="26"/>
    </w:rPr>
  </w:style>
  <w:style w:type="paragraph" w:styleId="ListParagraph">
    <w:name w:val="List Paragraph"/>
    <w:basedOn w:val="Normal"/>
    <w:uiPriority w:val="99"/>
    <w:qFormat/>
    <w:rsid w:val="008A4058"/>
    <w:pPr>
      <w:ind w:left="720"/>
      <w:contextualSpacing/>
    </w:pPr>
  </w:style>
  <w:style w:type="paragraph" w:styleId="Title">
    <w:name w:val="Title"/>
    <w:basedOn w:val="Normal"/>
    <w:next w:val="Normal"/>
    <w:link w:val="TitleChar"/>
    <w:uiPriority w:val="10"/>
    <w:qFormat/>
    <w:rsid w:val="008A405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8A4058"/>
    <w:rPr>
      <w:rFonts w:ascii="Cambria" w:hAnsi="Cambria" w:cs="Times New Roman"/>
      <w:color w:val="17365D"/>
      <w:spacing w:val="5"/>
      <w:kern w:val="28"/>
      <w:sz w:val="52"/>
    </w:rPr>
  </w:style>
  <w:style w:type="paragraph" w:styleId="NormalWeb">
    <w:name w:val="Normal (Web)"/>
    <w:basedOn w:val="Normal"/>
    <w:uiPriority w:val="99"/>
    <w:semiHidden/>
    <w:unhideWhenUsed/>
    <w:rsid w:val="0064586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645866"/>
  </w:style>
  <w:style w:type="character" w:styleId="Hyperlink">
    <w:name w:val="Hyperlink"/>
    <w:basedOn w:val="DefaultParagraphFont"/>
    <w:uiPriority w:val="99"/>
    <w:semiHidden/>
    <w:unhideWhenUsed/>
    <w:rsid w:val="00645866"/>
    <w:rPr>
      <w:rFonts w:cs="Times New Roman"/>
      <w:color w:val="0000FF"/>
      <w:u w:val="single"/>
    </w:rPr>
  </w:style>
  <w:style w:type="paragraph" w:customStyle="1" w:styleId="last-child">
    <w:name w:val="last-child"/>
    <w:basedOn w:val="Normal"/>
    <w:rsid w:val="0064586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8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5334"/>
    <w:rPr>
      <w:rFonts w:ascii="Segoe UI" w:hAnsi="Segoe UI" w:cs="Times New Roman"/>
      <w:sz w:val="18"/>
    </w:rPr>
  </w:style>
  <w:style w:type="paragraph" w:customStyle="1" w:styleId="BOdy">
    <w:name w:val="BOdy"/>
    <w:basedOn w:val="Normal"/>
    <w:uiPriority w:val="99"/>
    <w:rsid w:val="00D15F63"/>
    <w:pPr>
      <w:suppressAutoHyphens/>
      <w:autoSpaceDE w:val="0"/>
      <w:autoSpaceDN w:val="0"/>
      <w:adjustRightInd w:val="0"/>
      <w:spacing w:after="0" w:line="320" w:lineRule="atLeast"/>
      <w:textAlignment w:val="center"/>
    </w:pPr>
    <w:rPr>
      <w:rFonts w:ascii="Formata Light" w:hAnsi="Formata Light" w:cs="Formata Light"/>
      <w:color w:val="000000"/>
      <w:sz w:val="20"/>
      <w:szCs w:val="20"/>
    </w:rPr>
  </w:style>
  <w:style w:type="paragraph" w:customStyle="1" w:styleId="BasicParagraph">
    <w:name w:val="[Basic Paragraph]"/>
    <w:basedOn w:val="Normal"/>
    <w:uiPriority w:val="99"/>
    <w:rsid w:val="00FF08B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0449">
      <w:marLeft w:val="0"/>
      <w:marRight w:val="0"/>
      <w:marTop w:val="0"/>
      <w:marBottom w:val="0"/>
      <w:divBdr>
        <w:top w:val="none" w:sz="0" w:space="0" w:color="auto"/>
        <w:left w:val="none" w:sz="0" w:space="0" w:color="auto"/>
        <w:bottom w:val="none" w:sz="0" w:space="0" w:color="auto"/>
        <w:right w:val="none" w:sz="0" w:space="0" w:color="auto"/>
      </w:divBdr>
    </w:div>
    <w:div w:id="348600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NATP</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msonicksen</dc:creator>
  <cp:keywords/>
  <dc:description/>
  <cp:lastModifiedBy>Carmen Spruill</cp:lastModifiedBy>
  <cp:revision>2</cp:revision>
  <cp:lastPrinted>2015-04-13T16:37:00Z</cp:lastPrinted>
  <dcterms:created xsi:type="dcterms:W3CDTF">2018-01-02T23:57:00Z</dcterms:created>
  <dcterms:modified xsi:type="dcterms:W3CDTF">2018-01-02T23:57:00Z</dcterms:modified>
</cp:coreProperties>
</file>